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A295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b/>
          <w:color w:val="1D2129"/>
          <w:kern w:val="0"/>
          <w:sz w:val="32"/>
          <w:szCs w:val="32"/>
          <w:highlight w:val="white"/>
        </w:rPr>
      </w:pPr>
      <w:bookmarkStart w:id="0" w:name="_GoBack"/>
      <w:r w:rsidRPr="00C56ACD">
        <w:rPr>
          <w:rFonts w:ascii="標楷體" w:eastAsia="標楷體" w:hAnsi="標楷體" w:cs="標楷體"/>
          <w:b/>
          <w:color w:val="1D2129"/>
          <w:kern w:val="0"/>
          <w:sz w:val="32"/>
          <w:szCs w:val="32"/>
          <w:highlight w:val="white"/>
        </w:rPr>
        <w:t>附件二：《台灣文學研究學報》撰稿格式</w:t>
      </w:r>
      <w:bookmarkEnd w:id="0"/>
    </w:p>
    <w:p w14:paraId="1BF6FCA8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</w:pP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一、正文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（一）字體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中文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新細明體，必要之引述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標楷體；英文、數字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 xml:space="preserve"> Time New Romans。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（二）字級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 xml:space="preserve">正文為 12 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級字之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新細明體；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 xml:space="preserve">釋 10 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級字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，置於該頁下方。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（三）編次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章節之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標題必編序號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，依序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下列次序：「一、（一）、1、（1）、a、（a）…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…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等」；英文標題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 xml:space="preserve">「Ⅰ. A. (A). 1. (1). 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a .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 xml:space="preserve"> (a) …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…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等」。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（四）符號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1. 採用新式全形標點符號，。、：；！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﹖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等，破折號為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——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2. 引文符號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「」；引文中之引文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『』。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3. 圖書、期刊名稱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《》；論文、篇名及詩名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〈〉。在行文中，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書名和篇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名連用時，省略篇名號，例《台灣通史‧xx 列傳》。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4. 英文書名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斜體，篇名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“ ”。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5. 日文譯成中文時，行文時一併改用中文新式標號。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（五）分段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 xml:space="preserve">1. 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每段首行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空二個全形字。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2. 直接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引語另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起一段時，每行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開頭均空三個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全型字。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3. 引文段落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前後各空一行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（六）附加原文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來稿若以中文撰寫，引用外國人名、著作、地名、政府機關、社團組織等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專有名詞時，若使用中文譯名，應於首次出現時以圓括號（ ）附註原文，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 xml:space="preserve">若有簡稱應附於其後，例美國圖書館協會（American Library </w:t>
      </w:r>
      <w:proofErr w:type="spell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Assocation</w:t>
      </w:r>
      <w:proofErr w:type="spell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簡稱 ALA）。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二、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釋、引用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（一）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之編號依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阿拉伯數字隨文標示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，順次排列，置於每頁之末，每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另起一行。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（二）註解名詞，則標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於該名詞之後；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註解整句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，則標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註於句末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標點符號之前；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lastRenderedPageBreak/>
        <w:t>獨立引文時放在標點之後。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（三）再次徵引時可隨文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或以下列簡便方式處理，如下例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1 葉石濤，《台灣文學史綱》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高雄：文學界雜誌社，1996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，頁 172。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2同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 xml:space="preserve"> 1。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3同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 xml:space="preserve"> 1，頁 5。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（四）當頁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及參考資料標明出版社時，一律需標明出版社全名。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（五）若再次徵引的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註不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接續，並相距上一個同出處超過五個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時，表示如下：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1 葉石濤，《台灣文學史綱》，頁 5。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1 作者，〈篇名〉，《期刊名》○卷○期，頁○。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（六）若徵引資料在全文中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佔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三分之一以上，皆為同一出處，可在第一次當頁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註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中標明：以下引文接在文末直接標明篇名及頁數。如：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</w:r>
      <w:r w:rsidRPr="00C56ACD">
        <w:rPr>
          <w:rFonts w:ascii="標楷體" w:eastAsia="標楷體" w:hAnsi="標楷體" w:cs="Gungsuh"/>
          <w:color w:val="1D2129"/>
          <w:kern w:val="0"/>
          <w:szCs w:val="24"/>
          <w:highlight w:val="white"/>
        </w:rPr>
        <w:t>遺民意識非但沒有因爲本土是尚的政治現象瓦解，反而要成爲台灣文學文</w:t>
      </w:r>
      <w:r w:rsidRPr="00C56ACD">
        <w:rPr>
          <w:rFonts w:ascii="標楷體" w:eastAsia="標楷體" w:hAnsi="標楷體" w:cs="Gungsuh"/>
          <w:color w:val="1D2129"/>
          <w:kern w:val="0"/>
          <w:szCs w:val="24"/>
          <w:highlight w:val="white"/>
        </w:rPr>
        <w:br/>
        <w:t>化由現代轉進當代的媒介。（〈後遺民寫作〉，頁 95）</w:t>
      </w:r>
      <w:r w:rsidRPr="00C56ACD">
        <w:rPr>
          <w:rFonts w:ascii="標楷體" w:eastAsia="標楷體" w:hAnsi="標楷體" w:cs="Gungsuh"/>
          <w:color w:val="1D2129"/>
          <w:kern w:val="0"/>
          <w:szCs w:val="24"/>
          <w:highlight w:val="white"/>
        </w:rPr>
        <w:br/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三、參考資料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（一）在正文撰述過程所徵引的所有參考文獻資料，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均需一一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編列於參考書目，另起一頁置於正文之後。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（二）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內容首分中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、西文；中文在前，西文在後，並按姓氏筆畫或字母順序編列。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（三）引用之參考文獻格式如下例：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1. 專書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（1）葉石濤，《台灣文學史綱》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高雄：文學界雜誌社，1996.02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，頁 172。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（2）下村作次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郎著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，邱振瑞譯，《從文學讀台灣》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台北：前衛出版社，1999.01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（3）楊逵，〈日本殖民統治下的孩子〉，《楊逵全集》第 14 卷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台南：國立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文化資產保存研究中心籌備處，2001.01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2. 論文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（1）期刊論文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邱貴芬，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「發現台灣」：建構台灣後殖民論述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，《中外文學》21 卷 2期（1992.02）。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（2）學位論文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柳書琴，〈戰爭與文壇——日據末期台灣的文學活動（1937.7-1945.8）〉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台北：台灣大學歷史研究所碩士論文，1994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（3）研討會論文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lastRenderedPageBreak/>
        <w:t>陳芳明，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台灣現代文學與五○年代自由主義傳統的關係：以《文學雜誌》為中心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，「現代主義與台灣文學學術研討會」論文(政治大學中文系主辦，2001.06)。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3. 報紙文章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丁樹南，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歐坦生不是藍明谷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——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讀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范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泉遺作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哭台灣作家藍明谷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〉〉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，《聯合報》 ，2000.06.13，第 10 版。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4. 電子媒體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呂美親，〈「多音交響」與「族群共榮」的實踐〉，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（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來源http://ws.twl.ncku.edu.tw/hak-chia/l/li-bi-chhin/to-im-sit-chian.htm，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2004.10.31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）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四、 圖片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（一） 必須在正文中有所陳述。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（二） 配合正文加以編號，如「圖 1」、「圖 2」…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…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，並將編號分別置於圖版下方。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（三） 說明置於圖版編號之後。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五、表格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（一）在正文中有所陳述，並補助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文意時使用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（二）表格配合正文加以編號，如「表 1」、「表 2」，並將編號分別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置於表上方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（三）說明置於表格編號之後。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六、附錄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凡屬大量數據、或其他冗長備考之資料，不便刊載於正文者，如作者生平、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作家作品目錄、訪問記錄等，均可分別另起一頁，編於附錄，置於正文之後，參考書目之前。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七、其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他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（一）行文中的年代一律</w:t>
      </w:r>
      <w:proofErr w:type="gramStart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採</w:t>
      </w:r>
      <w:proofErr w:type="gramEnd"/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t>阿拉伯數字，其後以括號附註西元年代，例：昭和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13 年（1938）。</w:t>
      </w:r>
      <w:r w:rsidRPr="00C56ACD">
        <w:rPr>
          <w:rFonts w:ascii="新細明體" w:eastAsia="新細明體" w:hAnsi="新細明體" w:cs="標楷體"/>
          <w:color w:val="1D2129"/>
          <w:kern w:val="0"/>
          <w:szCs w:val="24"/>
          <w:highlight w:val="white"/>
        </w:rPr>
        <w:br/>
        <w:t>（二）英文稿件請依 Harvard Journal of Asiatic Studies 之最新格式處理。</w:t>
      </w:r>
    </w:p>
    <w:p w14:paraId="6D477A4B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新細明體" w:hAnsi="Times New Roman" w:cs="Times New Roman"/>
          <w:color w:val="1D2129"/>
          <w:kern w:val="0"/>
          <w:szCs w:val="24"/>
          <w:highlight w:val="white"/>
        </w:rPr>
      </w:pPr>
    </w:p>
    <w:p w14:paraId="6A2B711A" w14:textId="77777777" w:rsidR="00C56ACD" w:rsidRPr="00C56ACD" w:rsidRDefault="00C56ACD" w:rsidP="00C56ACD"/>
    <w:p w14:paraId="70353E81" w14:textId="77777777" w:rsidR="00BC312A" w:rsidRPr="00C56ACD" w:rsidRDefault="00BC312A"/>
    <w:sectPr w:rsidR="00BC312A" w:rsidRPr="00C56AC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ED747" w14:textId="77777777" w:rsidR="005A726F" w:rsidRDefault="005A726F" w:rsidP="00C56ACD">
      <w:r>
        <w:separator/>
      </w:r>
    </w:p>
  </w:endnote>
  <w:endnote w:type="continuationSeparator" w:id="0">
    <w:p w14:paraId="5CC7339C" w14:textId="77777777" w:rsidR="005A726F" w:rsidRDefault="005A726F" w:rsidP="00C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51778" w14:textId="77777777" w:rsidR="005A726F" w:rsidRDefault="005A726F" w:rsidP="00C56ACD">
      <w:r>
        <w:separator/>
      </w:r>
    </w:p>
  </w:footnote>
  <w:footnote w:type="continuationSeparator" w:id="0">
    <w:p w14:paraId="7AC018DF" w14:textId="77777777" w:rsidR="005A726F" w:rsidRDefault="005A726F" w:rsidP="00C5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CE0"/>
    <w:multiLevelType w:val="hybridMultilevel"/>
    <w:tmpl w:val="32BCC146"/>
    <w:lvl w:ilvl="0" w:tplc="B4EE9B6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AA0462"/>
    <w:multiLevelType w:val="multilevel"/>
    <w:tmpl w:val="A904A0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9"/>
    <w:rsid w:val="003D1AD1"/>
    <w:rsid w:val="005A726F"/>
    <w:rsid w:val="00603E14"/>
    <w:rsid w:val="009672BC"/>
    <w:rsid w:val="009B3716"/>
    <w:rsid w:val="009F0278"/>
    <w:rsid w:val="00AB6939"/>
    <w:rsid w:val="00BC312A"/>
    <w:rsid w:val="00C56ACD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ACD"/>
    <w:rPr>
      <w:sz w:val="20"/>
      <w:szCs w:val="20"/>
    </w:rPr>
  </w:style>
  <w:style w:type="character" w:styleId="a7">
    <w:name w:val="Hyperlink"/>
    <w:basedOn w:val="a0"/>
    <w:uiPriority w:val="99"/>
    <w:unhideWhenUsed/>
    <w:rsid w:val="00C56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A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37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ACD"/>
    <w:rPr>
      <w:sz w:val="20"/>
      <w:szCs w:val="20"/>
    </w:rPr>
  </w:style>
  <w:style w:type="character" w:styleId="a7">
    <w:name w:val="Hyperlink"/>
    <w:basedOn w:val="a0"/>
    <w:uiPriority w:val="99"/>
    <w:unhideWhenUsed/>
    <w:rsid w:val="00C56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A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3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蔡易澄</dc:creator>
  <cp:lastModifiedBy>USER</cp:lastModifiedBy>
  <cp:revision>2</cp:revision>
  <dcterms:created xsi:type="dcterms:W3CDTF">2020-02-26T07:16:00Z</dcterms:created>
  <dcterms:modified xsi:type="dcterms:W3CDTF">2020-02-26T07:16:00Z</dcterms:modified>
</cp:coreProperties>
</file>